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A9" w:rsidRPr="005B6CA9" w:rsidRDefault="005B6CA9" w:rsidP="005B6CA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Ian </w:t>
      </w:r>
      <w:proofErr w:type="spellStart"/>
      <w:r>
        <w:rPr>
          <w:sz w:val="24"/>
          <w:szCs w:val="24"/>
        </w:rPr>
        <w:t>Tse</w:t>
      </w:r>
      <w:proofErr w:type="spellEnd"/>
    </w:p>
    <w:p w:rsidR="005B6CA9" w:rsidRDefault="005B6CA9" w:rsidP="00F90A55">
      <w:pPr>
        <w:spacing w:after="0" w:line="240" w:lineRule="auto"/>
        <w:jc w:val="center"/>
        <w:rPr>
          <w:sz w:val="24"/>
          <w:szCs w:val="24"/>
          <w:u w:val="single"/>
        </w:rPr>
      </w:pPr>
      <w:r w:rsidRPr="005B6CA9">
        <w:rPr>
          <w:sz w:val="36"/>
          <w:szCs w:val="36"/>
          <w:u w:val="single"/>
        </w:rPr>
        <w:t>Food Chemistry</w:t>
      </w:r>
    </w:p>
    <w:p w:rsidR="00F90A55" w:rsidRDefault="005B6CA9" w:rsidP="00F90A55">
      <w:pPr>
        <w:spacing w:after="0" w:line="240" w:lineRule="auto"/>
        <w:rPr>
          <w:sz w:val="20"/>
          <w:szCs w:val="20"/>
        </w:rPr>
      </w:pPr>
      <w:r w:rsidRPr="00F90A55">
        <w:rPr>
          <w:sz w:val="20"/>
          <w:szCs w:val="20"/>
        </w:rPr>
        <w:t xml:space="preserve">Food remains in high demand in everyday life, as a basic necessity. Many research and </w:t>
      </w:r>
      <w:r w:rsidR="00BE1460" w:rsidRPr="00F90A55">
        <w:rPr>
          <w:sz w:val="20"/>
          <w:szCs w:val="20"/>
        </w:rPr>
        <w:t>experiments</w:t>
      </w:r>
      <w:r w:rsidRPr="00F90A55">
        <w:rPr>
          <w:sz w:val="20"/>
          <w:szCs w:val="20"/>
        </w:rPr>
        <w:t xml:space="preserve"> are conducted to ensure that the </w:t>
      </w:r>
      <w:r w:rsidR="00C315A3" w:rsidRPr="00F90A55">
        <w:rPr>
          <w:sz w:val="20"/>
          <w:szCs w:val="20"/>
        </w:rPr>
        <w:t>foods delivered to retailers are</w:t>
      </w:r>
      <w:r w:rsidRPr="00F90A55">
        <w:rPr>
          <w:sz w:val="20"/>
          <w:szCs w:val="20"/>
        </w:rPr>
        <w:t xml:space="preserve"> the highest of quality. In order to accomplish this, </w:t>
      </w:r>
      <w:r w:rsidR="00F90A55" w:rsidRPr="00F90A55">
        <w:rPr>
          <w:sz w:val="20"/>
          <w:szCs w:val="20"/>
        </w:rPr>
        <w:t>food producers employ their knowledge of chemistry, including organic chemistry, collision theory and methods of increasing reaction rates.</w:t>
      </w:r>
    </w:p>
    <w:p w:rsidR="00A635BA" w:rsidRPr="00F90A55" w:rsidRDefault="00A635BA" w:rsidP="00F90A55">
      <w:pPr>
        <w:spacing w:after="0" w:line="240" w:lineRule="auto"/>
        <w:rPr>
          <w:sz w:val="20"/>
          <w:szCs w:val="20"/>
        </w:rPr>
      </w:pPr>
    </w:p>
    <w:p w:rsidR="00F90A55" w:rsidRPr="00A635BA" w:rsidRDefault="00F90A55" w:rsidP="00A635BA">
      <w:pPr>
        <w:spacing w:after="0" w:line="240" w:lineRule="auto"/>
        <w:rPr>
          <w:b/>
          <w:sz w:val="20"/>
          <w:szCs w:val="20"/>
        </w:rPr>
      </w:pPr>
      <w:r w:rsidRPr="00A635BA">
        <w:rPr>
          <w:b/>
          <w:sz w:val="20"/>
          <w:szCs w:val="20"/>
        </w:rPr>
        <w:t>Organic Chemistry</w:t>
      </w:r>
    </w:p>
    <w:p w:rsidR="00F90A55" w:rsidRPr="00F90A55" w:rsidRDefault="00F90A55" w:rsidP="00F90A55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  <w:lang w:eastAsia="zh-HK"/>
        </w:rPr>
      </w:pPr>
      <w:r w:rsidRPr="00F90A55">
        <w:rPr>
          <w:sz w:val="20"/>
          <w:szCs w:val="20"/>
        </w:rPr>
        <w:t xml:space="preserve">Organic chemistry, in relation to food, is based on functional groups. </w:t>
      </w:r>
    </w:p>
    <w:p w:rsidR="00F90A55" w:rsidRPr="00F90A55" w:rsidRDefault="00F90A55" w:rsidP="00F90A55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  <w:lang w:eastAsia="zh-HK"/>
        </w:rPr>
      </w:pPr>
      <w:r w:rsidRPr="00F90A55">
        <w:rPr>
          <w:sz w:val="20"/>
          <w:szCs w:val="20"/>
          <w:lang w:eastAsia="zh-HK"/>
        </w:rPr>
        <w:t>Functional groups are specific groups of atoms that provide compounds with specific properties.  These functional groups also dictate its shape and ability to react with other molecules.</w:t>
      </w:r>
    </w:p>
    <w:p w:rsidR="00F90A55" w:rsidRPr="00F90A55" w:rsidRDefault="00F90A55" w:rsidP="00F90A55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  <w:lang w:eastAsia="zh-HK"/>
        </w:rPr>
      </w:pPr>
      <w:r w:rsidRPr="00F90A55">
        <w:rPr>
          <w:sz w:val="20"/>
          <w:szCs w:val="20"/>
          <w:lang w:eastAsia="zh-HK"/>
        </w:rPr>
        <w:t xml:space="preserve"> Compounds with the same functional group have similar properties. </w:t>
      </w:r>
    </w:p>
    <w:p w:rsidR="00F90A55" w:rsidRPr="00F90A55" w:rsidRDefault="00F90A55" w:rsidP="00F90A55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  <w:lang w:eastAsia="zh-HK"/>
        </w:rPr>
      </w:pPr>
      <w:r w:rsidRPr="00F90A55">
        <w:rPr>
          <w:sz w:val="20"/>
          <w:szCs w:val="20"/>
          <w:lang w:eastAsia="zh-HK"/>
        </w:rPr>
        <w:t xml:space="preserve">Carbonyl groups (C=O), include </w:t>
      </w:r>
      <w:proofErr w:type="spellStart"/>
      <w:r w:rsidRPr="00F90A55">
        <w:rPr>
          <w:sz w:val="20"/>
          <w:szCs w:val="20"/>
          <w:lang w:eastAsia="zh-HK"/>
        </w:rPr>
        <w:t>aldehydes</w:t>
      </w:r>
      <w:proofErr w:type="spellEnd"/>
      <w:r w:rsidRPr="00F90A55">
        <w:rPr>
          <w:sz w:val="20"/>
          <w:szCs w:val="20"/>
          <w:lang w:eastAsia="zh-HK"/>
        </w:rPr>
        <w:t xml:space="preserve">( R-CHO)at the end of the carbon chain which produce  strong pungent smells., and </w:t>
      </w:r>
      <w:proofErr w:type="spellStart"/>
      <w:r w:rsidRPr="00F90A55">
        <w:rPr>
          <w:sz w:val="20"/>
          <w:szCs w:val="20"/>
          <w:lang w:eastAsia="zh-HK"/>
        </w:rPr>
        <w:t>ketones</w:t>
      </w:r>
      <w:proofErr w:type="spellEnd"/>
      <w:r w:rsidRPr="00F90A55">
        <w:rPr>
          <w:sz w:val="20"/>
          <w:szCs w:val="20"/>
          <w:lang w:eastAsia="zh-HK"/>
        </w:rPr>
        <w:t xml:space="preserve"> (RCOR’), in the middle of the carbon chain, which sweet smells. </w:t>
      </w:r>
      <w:proofErr w:type="spellStart"/>
      <w:r w:rsidRPr="00F90A55">
        <w:rPr>
          <w:sz w:val="20"/>
          <w:szCs w:val="20"/>
          <w:lang w:eastAsia="zh-HK"/>
        </w:rPr>
        <w:t>Aldehydes</w:t>
      </w:r>
      <w:proofErr w:type="spellEnd"/>
      <w:r w:rsidRPr="00F90A55">
        <w:rPr>
          <w:sz w:val="20"/>
          <w:szCs w:val="20"/>
          <w:lang w:eastAsia="zh-HK"/>
        </w:rPr>
        <w:t xml:space="preserve"> include vanilla and cinnamon, and </w:t>
      </w:r>
      <w:proofErr w:type="spellStart"/>
      <w:r w:rsidRPr="00F90A55">
        <w:rPr>
          <w:sz w:val="20"/>
          <w:szCs w:val="20"/>
          <w:lang w:eastAsia="zh-HK"/>
        </w:rPr>
        <w:t>ketones</w:t>
      </w:r>
      <w:proofErr w:type="spellEnd"/>
      <w:r w:rsidRPr="00F90A55">
        <w:rPr>
          <w:sz w:val="20"/>
          <w:szCs w:val="20"/>
          <w:lang w:eastAsia="zh-HK"/>
        </w:rPr>
        <w:t xml:space="preserve"> include fruity smells.</w:t>
      </w:r>
    </w:p>
    <w:p w:rsidR="00F90A55" w:rsidRPr="00F90A55" w:rsidRDefault="00F90A55" w:rsidP="00F90A55">
      <w:pPr>
        <w:numPr>
          <w:ilvl w:val="0"/>
          <w:numId w:val="2"/>
        </w:numPr>
        <w:spacing w:after="0" w:line="240" w:lineRule="auto"/>
        <w:rPr>
          <w:sz w:val="20"/>
          <w:szCs w:val="20"/>
          <w:lang w:eastAsia="zh-HK"/>
        </w:rPr>
      </w:pPr>
      <w:r w:rsidRPr="00F90A55">
        <w:rPr>
          <w:sz w:val="20"/>
          <w:szCs w:val="20"/>
          <w:lang w:eastAsia="zh-HK"/>
        </w:rPr>
        <w:t xml:space="preserve">Carboxylic acid (R-COOH) groups cause compounds to have excellent hydrogen bonding but unpleasant smells. </w:t>
      </w:r>
    </w:p>
    <w:p w:rsidR="00F90A55" w:rsidRPr="00F90A55" w:rsidRDefault="00F90A55" w:rsidP="00F90A55">
      <w:pPr>
        <w:numPr>
          <w:ilvl w:val="0"/>
          <w:numId w:val="2"/>
        </w:numPr>
        <w:spacing w:after="0" w:line="240" w:lineRule="auto"/>
        <w:rPr>
          <w:sz w:val="20"/>
          <w:szCs w:val="20"/>
          <w:lang w:eastAsia="zh-HK"/>
        </w:rPr>
      </w:pPr>
      <w:r w:rsidRPr="00F90A55">
        <w:rPr>
          <w:sz w:val="20"/>
          <w:szCs w:val="20"/>
          <w:lang w:eastAsia="zh-HK"/>
        </w:rPr>
        <w:t xml:space="preserve">Hydroxyl groups contain the </w:t>
      </w:r>
      <w:r w:rsidR="00A635BA">
        <w:rPr>
          <w:sz w:val="20"/>
          <w:szCs w:val="20"/>
          <w:lang w:eastAsia="zh-HK"/>
        </w:rPr>
        <w:t xml:space="preserve">COH arrangement. This is a </w:t>
      </w:r>
      <w:r w:rsidRPr="00F90A55">
        <w:rPr>
          <w:sz w:val="20"/>
          <w:szCs w:val="20"/>
          <w:lang w:eastAsia="zh-HK"/>
        </w:rPr>
        <w:t>common functional group, especially in carbohydrates.</w:t>
      </w:r>
    </w:p>
    <w:p w:rsidR="00F90A55" w:rsidRDefault="00C315A3" w:rsidP="00657D52">
      <w:pPr>
        <w:numPr>
          <w:ilvl w:val="0"/>
          <w:numId w:val="2"/>
        </w:numPr>
        <w:spacing w:after="0" w:line="240" w:lineRule="auto"/>
        <w:rPr>
          <w:sz w:val="20"/>
          <w:szCs w:val="20"/>
          <w:lang w:eastAsia="zh-HK"/>
        </w:rPr>
      </w:pPr>
      <w:r>
        <w:rPr>
          <w:sz w:val="20"/>
          <w:szCs w:val="20"/>
          <w:lang w:eastAsia="zh-HK"/>
        </w:rPr>
        <w:t>Alcohol</w:t>
      </w:r>
      <w:r w:rsidR="00657D52">
        <w:rPr>
          <w:sz w:val="20"/>
          <w:szCs w:val="20"/>
          <w:lang w:eastAsia="zh-HK"/>
        </w:rPr>
        <w:t xml:space="preserve"> contains </w:t>
      </w:r>
      <w:r w:rsidR="00F90A55" w:rsidRPr="00F90A55">
        <w:rPr>
          <w:sz w:val="20"/>
          <w:szCs w:val="20"/>
          <w:lang w:eastAsia="zh-HK"/>
        </w:rPr>
        <w:t xml:space="preserve">hydroxyl groups. </w:t>
      </w:r>
    </w:p>
    <w:p w:rsidR="00657D52" w:rsidRPr="00657D52" w:rsidRDefault="00657D52" w:rsidP="00657D52">
      <w:pPr>
        <w:spacing w:after="0" w:line="240" w:lineRule="auto"/>
        <w:ind w:left="1440"/>
        <w:rPr>
          <w:sz w:val="20"/>
          <w:szCs w:val="20"/>
          <w:lang w:eastAsia="zh-HK"/>
        </w:rPr>
      </w:pPr>
    </w:p>
    <w:p w:rsidR="00F90A55" w:rsidRDefault="00F90A55" w:rsidP="00F90A55">
      <w:pPr>
        <w:spacing w:after="0" w:line="240" w:lineRule="auto"/>
        <w:rPr>
          <w:sz w:val="20"/>
          <w:szCs w:val="20"/>
          <w:lang w:eastAsia="zh-HK"/>
        </w:rPr>
      </w:pPr>
      <w:r w:rsidRPr="00BE1460">
        <w:rPr>
          <w:sz w:val="20"/>
          <w:szCs w:val="20"/>
          <w:lang w:eastAsia="zh-HK"/>
        </w:rPr>
        <w:t xml:space="preserve">The structure of organic compounds in food can be divided into three main types: </w:t>
      </w:r>
      <w:r w:rsidR="00BF553F" w:rsidRPr="00BE1460">
        <w:rPr>
          <w:sz w:val="20"/>
          <w:szCs w:val="20"/>
          <w:lang w:eastAsia="zh-HK"/>
        </w:rPr>
        <w:t xml:space="preserve"> </w:t>
      </w:r>
      <w:r w:rsidRPr="00657D52">
        <w:rPr>
          <w:b/>
          <w:sz w:val="20"/>
          <w:szCs w:val="20"/>
          <w:lang w:eastAsia="zh-HK"/>
        </w:rPr>
        <w:t>Carbohydrates</w:t>
      </w:r>
      <w:r w:rsidRPr="00BE1460">
        <w:rPr>
          <w:sz w:val="20"/>
          <w:szCs w:val="20"/>
          <w:lang w:eastAsia="zh-HK"/>
        </w:rPr>
        <w:t xml:space="preserve">, </w:t>
      </w:r>
      <w:r w:rsidRPr="00657D52">
        <w:rPr>
          <w:b/>
          <w:sz w:val="20"/>
          <w:szCs w:val="20"/>
          <w:lang w:eastAsia="zh-HK"/>
        </w:rPr>
        <w:t>Lipids</w:t>
      </w:r>
      <w:r w:rsidRPr="00BE1460">
        <w:rPr>
          <w:sz w:val="20"/>
          <w:szCs w:val="20"/>
          <w:lang w:eastAsia="zh-HK"/>
        </w:rPr>
        <w:t xml:space="preserve"> and </w:t>
      </w:r>
      <w:r w:rsidRPr="00657D52">
        <w:rPr>
          <w:b/>
          <w:sz w:val="20"/>
          <w:szCs w:val="20"/>
          <w:lang w:eastAsia="zh-HK"/>
        </w:rPr>
        <w:t>Proteins</w:t>
      </w:r>
      <w:r w:rsidRPr="00BE1460">
        <w:rPr>
          <w:sz w:val="20"/>
          <w:szCs w:val="20"/>
          <w:lang w:eastAsia="zh-HK"/>
        </w:rPr>
        <w:t>.</w:t>
      </w:r>
    </w:p>
    <w:p w:rsidR="00657D52" w:rsidRPr="00BE1460" w:rsidRDefault="00385326" w:rsidP="00F90A55">
      <w:pPr>
        <w:spacing w:after="0" w:line="240" w:lineRule="auto"/>
        <w:rPr>
          <w:sz w:val="20"/>
          <w:szCs w:val="20"/>
          <w:lang w:eastAsia="zh-HK"/>
        </w:rPr>
      </w:pPr>
      <w:r>
        <w:rPr>
          <w:noProof/>
          <w:sz w:val="20"/>
          <w:szCs w:val="20"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5619750</wp:posOffset>
            </wp:positionH>
            <wp:positionV relativeFrom="paragraph">
              <wp:posOffset>40640</wp:posOffset>
            </wp:positionV>
            <wp:extent cx="609600" cy="590550"/>
            <wp:effectExtent l="19050" t="0" r="0" b="0"/>
            <wp:wrapTight wrapText="bothSides">
              <wp:wrapPolygon edited="0">
                <wp:start x="-675" y="0"/>
                <wp:lineTo x="-675" y="20903"/>
                <wp:lineTo x="21600" y="20903"/>
                <wp:lineTo x="21600" y="0"/>
                <wp:lineTo x="-675" y="0"/>
              </wp:wrapPolygon>
            </wp:wrapTight>
            <wp:docPr id="5" name="Picture 3" descr="C:\Users\Dell\Pictures\0food\gluc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Pictures\0food\glucos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553F" w:rsidRPr="00BE1460" w:rsidRDefault="00BF553F" w:rsidP="00BF553F">
      <w:pPr>
        <w:numPr>
          <w:ilvl w:val="0"/>
          <w:numId w:val="6"/>
        </w:numPr>
        <w:spacing w:after="0" w:line="240" w:lineRule="auto"/>
        <w:rPr>
          <w:sz w:val="20"/>
          <w:szCs w:val="20"/>
          <w:lang w:eastAsia="zh-HK"/>
        </w:rPr>
      </w:pPr>
      <w:r w:rsidRPr="00BE1460">
        <w:rPr>
          <w:b/>
          <w:sz w:val="20"/>
          <w:szCs w:val="20"/>
          <w:lang w:eastAsia="zh-HK"/>
        </w:rPr>
        <w:t>Carbohydrates</w:t>
      </w:r>
      <w:r w:rsidRPr="00BE1460">
        <w:rPr>
          <w:sz w:val="20"/>
          <w:szCs w:val="20"/>
          <w:lang w:eastAsia="zh-HK"/>
        </w:rPr>
        <w:t xml:space="preserve"> include</w:t>
      </w:r>
      <w:r w:rsidRPr="00BE1460">
        <w:rPr>
          <w:rFonts w:hint="eastAsia"/>
          <w:sz w:val="20"/>
          <w:szCs w:val="20"/>
          <w:lang w:eastAsia="zh-HK"/>
        </w:rPr>
        <w:t xml:space="preserve"> sugar, starch, </w:t>
      </w:r>
      <w:r w:rsidRPr="00BE1460">
        <w:rPr>
          <w:sz w:val="20"/>
          <w:szCs w:val="20"/>
          <w:lang w:eastAsia="zh-HK"/>
        </w:rPr>
        <w:t>cellulose (</w:t>
      </w:r>
      <w:r w:rsidR="00A635BA" w:rsidRPr="00BE1460">
        <w:rPr>
          <w:sz w:val="20"/>
          <w:szCs w:val="20"/>
          <w:lang w:eastAsia="zh-HK"/>
        </w:rPr>
        <w:t>fibre</w:t>
      </w:r>
      <w:r w:rsidRPr="00BE1460">
        <w:rPr>
          <w:rFonts w:hint="eastAsia"/>
          <w:sz w:val="20"/>
          <w:szCs w:val="20"/>
          <w:lang w:eastAsia="zh-HK"/>
        </w:rPr>
        <w:t>), pectin, and gums.</w:t>
      </w:r>
      <w:r w:rsidR="00385326" w:rsidRPr="0038532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BF553F" w:rsidRPr="00BE1460" w:rsidRDefault="00BF553F" w:rsidP="00BF553F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  <w:lang w:eastAsia="zh-HK"/>
        </w:rPr>
      </w:pPr>
      <w:r w:rsidRPr="00BE1460">
        <w:rPr>
          <w:sz w:val="20"/>
          <w:szCs w:val="20"/>
          <w:lang w:eastAsia="zh-HK"/>
        </w:rPr>
        <w:t xml:space="preserve">Simple sugars contain </w:t>
      </w:r>
      <w:r w:rsidRPr="00BE1460">
        <w:rPr>
          <w:rFonts w:hint="eastAsia"/>
          <w:sz w:val="20"/>
          <w:szCs w:val="20"/>
          <w:lang w:eastAsia="zh-HK"/>
        </w:rPr>
        <w:t xml:space="preserve">three to six carbon atoms as part of </w:t>
      </w:r>
      <w:r w:rsidRPr="00BE1460">
        <w:rPr>
          <w:sz w:val="20"/>
          <w:szCs w:val="20"/>
          <w:lang w:eastAsia="zh-HK"/>
        </w:rPr>
        <w:t>their</w:t>
      </w:r>
      <w:r w:rsidRPr="00BE1460">
        <w:rPr>
          <w:rFonts w:hint="eastAsia"/>
          <w:sz w:val="20"/>
          <w:szCs w:val="20"/>
          <w:lang w:eastAsia="zh-HK"/>
        </w:rPr>
        <w:t xml:space="preserve"> carbon chain</w:t>
      </w:r>
      <w:r w:rsidR="00BE1460" w:rsidRPr="00BE1460">
        <w:rPr>
          <w:sz w:val="20"/>
          <w:szCs w:val="20"/>
          <w:lang w:eastAsia="zh-HK"/>
        </w:rPr>
        <w:t>.</w:t>
      </w:r>
    </w:p>
    <w:p w:rsidR="00BF553F" w:rsidRPr="00BE1460" w:rsidRDefault="00BF553F" w:rsidP="00BF553F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  <w:lang w:eastAsia="zh-HK"/>
        </w:rPr>
      </w:pPr>
      <w:r w:rsidRPr="00BE1460">
        <w:rPr>
          <w:sz w:val="20"/>
          <w:szCs w:val="20"/>
          <w:lang w:eastAsia="zh-HK"/>
        </w:rPr>
        <w:t>Complex carbohydrates contain several saccharide units.</w:t>
      </w:r>
    </w:p>
    <w:p w:rsidR="00BE1460" w:rsidRPr="00BE1460" w:rsidRDefault="00385326" w:rsidP="00BF553F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  <w:lang w:eastAsia="zh-HK"/>
        </w:rPr>
      </w:pPr>
      <w:r>
        <w:rPr>
          <w:b/>
          <w:noProof/>
          <w:sz w:val="20"/>
          <w:szCs w:val="20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104775</wp:posOffset>
            </wp:positionV>
            <wp:extent cx="1305560" cy="666750"/>
            <wp:effectExtent l="19050" t="0" r="8890" b="0"/>
            <wp:wrapTight wrapText="bothSides">
              <wp:wrapPolygon edited="0">
                <wp:start x="-315" y="0"/>
                <wp:lineTo x="-315" y="20983"/>
                <wp:lineTo x="21747" y="20983"/>
                <wp:lineTo x="21747" y="0"/>
                <wp:lineTo x="-315" y="0"/>
              </wp:wrapPolygon>
            </wp:wrapTight>
            <wp:docPr id="3" name="Picture 1" descr="C:\Users\Dell\Pictures\0food\glyceri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Pictures\0food\glycerine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553F" w:rsidRPr="00BE1460">
        <w:rPr>
          <w:b/>
          <w:sz w:val="20"/>
          <w:szCs w:val="20"/>
          <w:lang w:eastAsia="zh-HK"/>
        </w:rPr>
        <w:t xml:space="preserve">Lipids </w:t>
      </w:r>
      <w:r w:rsidR="00BE1460" w:rsidRPr="00BE1460">
        <w:rPr>
          <w:sz w:val="20"/>
          <w:szCs w:val="20"/>
          <w:lang w:eastAsia="zh-HK"/>
        </w:rPr>
        <w:t>have two components: glycerol and the fatty acid.</w:t>
      </w:r>
      <w:r w:rsidR="00A635BA" w:rsidRPr="00A635BA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BE1460" w:rsidRPr="00BE1460" w:rsidRDefault="00BF553F" w:rsidP="00BE1460">
      <w:pPr>
        <w:numPr>
          <w:ilvl w:val="0"/>
          <w:numId w:val="9"/>
        </w:numPr>
        <w:spacing w:after="0" w:line="240" w:lineRule="auto"/>
        <w:rPr>
          <w:sz w:val="20"/>
          <w:szCs w:val="20"/>
          <w:lang w:eastAsia="zh-HK"/>
        </w:rPr>
      </w:pPr>
      <w:r w:rsidRPr="00BE1460">
        <w:rPr>
          <w:sz w:val="20"/>
          <w:szCs w:val="20"/>
          <w:lang w:eastAsia="zh-HK"/>
        </w:rPr>
        <w:t xml:space="preserve"> </w:t>
      </w:r>
      <w:r w:rsidR="00BE1460" w:rsidRPr="00BE1460">
        <w:rPr>
          <w:sz w:val="20"/>
          <w:szCs w:val="20"/>
          <w:lang w:eastAsia="zh-HK"/>
        </w:rPr>
        <w:t>Fatty acids contain 4-24 carbon atoms and have a carboxylic acid group.</w:t>
      </w:r>
    </w:p>
    <w:p w:rsidR="00BE1460" w:rsidRPr="00BE1460" w:rsidRDefault="00BE1460" w:rsidP="00BE1460">
      <w:pPr>
        <w:numPr>
          <w:ilvl w:val="0"/>
          <w:numId w:val="9"/>
        </w:numPr>
        <w:spacing w:after="0" w:line="240" w:lineRule="auto"/>
        <w:rPr>
          <w:sz w:val="20"/>
          <w:szCs w:val="20"/>
          <w:lang w:eastAsia="zh-HK"/>
        </w:rPr>
      </w:pPr>
      <w:r w:rsidRPr="00BE1460">
        <w:rPr>
          <w:sz w:val="20"/>
          <w:szCs w:val="20"/>
          <w:lang w:eastAsia="zh-HK"/>
        </w:rPr>
        <w:t xml:space="preserve">Glycerol contains 3 hydroxyl groups that can form ester bonds with a fatty acid. </w:t>
      </w:r>
    </w:p>
    <w:p w:rsidR="00BF553F" w:rsidRPr="00BE1460" w:rsidRDefault="00C315A3" w:rsidP="00BF553F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  <w:lang w:eastAsia="zh-HK"/>
        </w:rPr>
      </w:pPr>
      <w:r>
        <w:rPr>
          <w:noProof/>
          <w:sz w:val="20"/>
          <w:szCs w:val="20"/>
          <w:lang w:eastAsia="en-CA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6343015</wp:posOffset>
            </wp:positionH>
            <wp:positionV relativeFrom="paragraph">
              <wp:posOffset>400685</wp:posOffset>
            </wp:positionV>
            <wp:extent cx="904875" cy="533400"/>
            <wp:effectExtent l="0" t="0" r="0" b="0"/>
            <wp:wrapTight wrapText="bothSides">
              <wp:wrapPolygon edited="0">
                <wp:start x="16825" y="771"/>
                <wp:lineTo x="2728" y="6171"/>
                <wp:lineTo x="1364" y="8486"/>
                <wp:lineTo x="3183" y="13114"/>
                <wp:lineTo x="1364" y="13886"/>
                <wp:lineTo x="1819" y="16971"/>
                <wp:lineTo x="6821" y="20057"/>
                <wp:lineTo x="12278" y="20057"/>
                <wp:lineTo x="17280" y="20057"/>
                <wp:lineTo x="20463" y="16971"/>
                <wp:lineTo x="20008" y="13114"/>
                <wp:lineTo x="20463" y="4629"/>
                <wp:lineTo x="20008" y="771"/>
                <wp:lineTo x="16825" y="771"/>
              </wp:wrapPolygon>
            </wp:wrapTight>
            <wp:docPr id="4" name="Picture 2" descr="C:\Users\Dell\Pictures\Amino-Acid-MCAT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Pictures\Amino-Acid-MCAT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460" w:rsidRPr="00BE1460">
        <w:rPr>
          <w:sz w:val="20"/>
          <w:szCs w:val="20"/>
          <w:lang w:eastAsia="zh-HK"/>
        </w:rPr>
        <w:t>Saturated fats are linear – no double bonds and unsaturated fats can have more than one double bonded carbon.</w:t>
      </w:r>
    </w:p>
    <w:p w:rsidR="00BE1460" w:rsidRDefault="00BE1460" w:rsidP="00BF553F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  <w:lang w:eastAsia="zh-HK"/>
        </w:rPr>
      </w:pPr>
      <w:r w:rsidRPr="00BE1460">
        <w:rPr>
          <w:sz w:val="20"/>
          <w:szCs w:val="20"/>
          <w:lang w:eastAsia="zh-HK"/>
        </w:rPr>
        <w:t>Saturated fats are solid(butter), and unsaturated fats are liquid(oil)</w:t>
      </w:r>
      <w:r w:rsidR="00385326" w:rsidRPr="0038532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BE1460" w:rsidRDefault="00BE1460" w:rsidP="00BF553F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  <w:lang w:eastAsia="zh-HK"/>
        </w:rPr>
      </w:pPr>
      <w:r w:rsidRPr="00657D52">
        <w:rPr>
          <w:b/>
          <w:sz w:val="20"/>
          <w:szCs w:val="20"/>
          <w:lang w:eastAsia="zh-HK"/>
        </w:rPr>
        <w:t xml:space="preserve">Proteins </w:t>
      </w:r>
      <w:r>
        <w:rPr>
          <w:sz w:val="20"/>
          <w:szCs w:val="20"/>
          <w:lang w:eastAsia="zh-HK"/>
        </w:rPr>
        <w:t xml:space="preserve">are made of amino acids. </w:t>
      </w:r>
    </w:p>
    <w:p w:rsidR="00BE1460" w:rsidRPr="00BE1460" w:rsidRDefault="00BE1460" w:rsidP="00BE1460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  <w:lang w:eastAsia="zh-HK"/>
        </w:rPr>
      </w:pPr>
      <w:r>
        <w:rPr>
          <w:sz w:val="20"/>
          <w:szCs w:val="20"/>
          <w:lang w:eastAsia="zh-HK"/>
        </w:rPr>
        <w:t>A protein molecule consists of an amino group, carboxyl group, and an R group(any functional group)</w:t>
      </w:r>
    </w:p>
    <w:p w:rsidR="00BE1460" w:rsidRPr="00BE1460" w:rsidRDefault="00BE1460" w:rsidP="00BE1460">
      <w:pPr>
        <w:spacing w:after="0" w:line="240" w:lineRule="auto"/>
        <w:rPr>
          <w:sz w:val="20"/>
          <w:szCs w:val="20"/>
          <w:lang w:eastAsia="zh-HK"/>
        </w:rPr>
      </w:pPr>
    </w:p>
    <w:p w:rsidR="00657D52" w:rsidRPr="00A635BA" w:rsidRDefault="00BE1460" w:rsidP="00657D52">
      <w:pPr>
        <w:spacing w:after="0" w:line="240" w:lineRule="auto"/>
        <w:rPr>
          <w:sz w:val="20"/>
          <w:szCs w:val="20"/>
          <w:lang w:eastAsia="zh-HK"/>
        </w:rPr>
      </w:pPr>
      <w:r w:rsidRPr="00A635BA">
        <w:rPr>
          <w:b/>
          <w:sz w:val="20"/>
          <w:szCs w:val="20"/>
          <w:lang w:eastAsia="zh-HK"/>
        </w:rPr>
        <w:t>Catalysts and Enzymes</w:t>
      </w:r>
      <w:r w:rsidRPr="00A635BA">
        <w:rPr>
          <w:sz w:val="20"/>
          <w:szCs w:val="20"/>
          <w:lang w:eastAsia="zh-HK"/>
        </w:rPr>
        <w:t xml:space="preserve"> </w:t>
      </w:r>
    </w:p>
    <w:p w:rsidR="00BE1460" w:rsidRPr="00657D52" w:rsidRDefault="00145719" w:rsidP="00657D52">
      <w:pPr>
        <w:pStyle w:val="ListParagraph"/>
        <w:numPr>
          <w:ilvl w:val="0"/>
          <w:numId w:val="15"/>
        </w:numPr>
        <w:spacing w:after="0" w:line="240" w:lineRule="auto"/>
        <w:rPr>
          <w:sz w:val="20"/>
          <w:szCs w:val="20"/>
          <w:lang w:eastAsia="zh-HK"/>
        </w:rPr>
      </w:pPr>
      <w:r w:rsidRPr="00657D52">
        <w:rPr>
          <w:sz w:val="20"/>
          <w:szCs w:val="20"/>
          <w:lang w:eastAsia="zh-HK"/>
        </w:rPr>
        <w:t>Catalysts and enzymes can be used to change one food form to another and speed up slow positive reactions.</w:t>
      </w:r>
    </w:p>
    <w:p w:rsidR="00145719" w:rsidRPr="00145719" w:rsidRDefault="00A635BA" w:rsidP="00145719">
      <w:pPr>
        <w:pStyle w:val="ListParagraph"/>
        <w:numPr>
          <w:ilvl w:val="0"/>
          <w:numId w:val="11"/>
        </w:numPr>
        <w:spacing w:line="240" w:lineRule="auto"/>
        <w:ind w:left="1434" w:hanging="357"/>
        <w:rPr>
          <w:sz w:val="20"/>
          <w:szCs w:val="20"/>
        </w:rPr>
      </w:pPr>
      <w:r>
        <w:rPr>
          <w:noProof/>
          <w:sz w:val="20"/>
          <w:szCs w:val="20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133985</wp:posOffset>
            </wp:positionV>
            <wp:extent cx="2358390" cy="400050"/>
            <wp:effectExtent l="19050" t="0" r="3810" b="0"/>
            <wp:wrapSquare wrapText="bothSides"/>
            <wp:docPr id="1" name="il_fi" descr="http://images.flatworldknowledge.com/ballgob/ballgob-fig17_x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flatworldknowledge.com/ballgob/ballgob-fig17_x014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9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5719" w:rsidRPr="00145719">
        <w:rPr>
          <w:sz w:val="20"/>
          <w:szCs w:val="20"/>
          <w:lang w:eastAsia="zh-HK"/>
        </w:rPr>
        <w:t>Liquid oils are treated with hydrogen and a nickel or palladium catalyst causing the hydrogen to break the double bonded carbons in the unsaturated fats.</w:t>
      </w:r>
    </w:p>
    <w:p w:rsidR="00145719" w:rsidRPr="00145719" w:rsidRDefault="00145719" w:rsidP="00145719">
      <w:pPr>
        <w:pStyle w:val="ListParagraph"/>
        <w:numPr>
          <w:ilvl w:val="0"/>
          <w:numId w:val="11"/>
        </w:numPr>
        <w:spacing w:line="240" w:lineRule="auto"/>
        <w:ind w:left="1434" w:hanging="357"/>
        <w:rPr>
          <w:sz w:val="20"/>
          <w:szCs w:val="20"/>
        </w:rPr>
      </w:pPr>
      <w:r w:rsidRPr="00145719">
        <w:rPr>
          <w:sz w:val="20"/>
          <w:szCs w:val="20"/>
          <w:lang w:eastAsia="zh-HK"/>
        </w:rPr>
        <w:t xml:space="preserve">It takes it from the </w:t>
      </w:r>
      <w:proofErr w:type="spellStart"/>
      <w:r w:rsidRPr="00145719">
        <w:rPr>
          <w:sz w:val="20"/>
          <w:szCs w:val="20"/>
          <w:lang w:eastAsia="zh-HK"/>
        </w:rPr>
        <w:t>cis</w:t>
      </w:r>
      <w:proofErr w:type="spellEnd"/>
      <w:r w:rsidRPr="00145719">
        <w:rPr>
          <w:sz w:val="20"/>
          <w:szCs w:val="20"/>
          <w:lang w:eastAsia="zh-HK"/>
        </w:rPr>
        <w:t>- form to the trans</w:t>
      </w:r>
      <w:proofErr w:type="gramStart"/>
      <w:r w:rsidRPr="00145719">
        <w:rPr>
          <w:sz w:val="20"/>
          <w:szCs w:val="20"/>
          <w:lang w:eastAsia="zh-HK"/>
        </w:rPr>
        <w:t>-  formation</w:t>
      </w:r>
      <w:proofErr w:type="gramEnd"/>
      <w:r w:rsidRPr="00145719">
        <w:rPr>
          <w:sz w:val="20"/>
          <w:szCs w:val="20"/>
          <w:lang w:eastAsia="zh-HK"/>
        </w:rPr>
        <w:t>.</w:t>
      </w:r>
    </w:p>
    <w:p w:rsidR="00145719" w:rsidRDefault="00145719" w:rsidP="00145719">
      <w:pPr>
        <w:pStyle w:val="ListParagraph"/>
        <w:numPr>
          <w:ilvl w:val="0"/>
          <w:numId w:val="11"/>
        </w:numPr>
        <w:spacing w:after="0" w:line="240" w:lineRule="auto"/>
        <w:ind w:left="1434" w:hanging="357"/>
        <w:rPr>
          <w:sz w:val="20"/>
          <w:szCs w:val="20"/>
          <w:lang w:eastAsia="zh-HK"/>
        </w:rPr>
      </w:pPr>
      <w:r w:rsidRPr="00145719">
        <w:rPr>
          <w:sz w:val="20"/>
          <w:szCs w:val="20"/>
          <w:lang w:eastAsia="zh-HK"/>
        </w:rPr>
        <w:t>This makes the oil a solid – a process called hydrogenation which is used to make margarine.</w:t>
      </w:r>
    </w:p>
    <w:p w:rsidR="00145719" w:rsidRDefault="00145719" w:rsidP="00145719">
      <w:pPr>
        <w:pStyle w:val="ListParagraph"/>
        <w:numPr>
          <w:ilvl w:val="0"/>
          <w:numId w:val="11"/>
        </w:numPr>
        <w:spacing w:after="0" w:line="240" w:lineRule="auto"/>
        <w:ind w:left="1434" w:hanging="357"/>
        <w:rPr>
          <w:sz w:val="20"/>
          <w:szCs w:val="20"/>
          <w:lang w:eastAsia="zh-HK"/>
        </w:rPr>
      </w:pPr>
      <w:r>
        <w:rPr>
          <w:sz w:val="20"/>
          <w:szCs w:val="20"/>
          <w:lang w:eastAsia="zh-HK"/>
        </w:rPr>
        <w:t>Enzymes can spoil food and cause enzymatic browning but also important functions such as yeast fermentation, cheese creation, and cocoa and coffee bean flavour development.</w:t>
      </w:r>
    </w:p>
    <w:p w:rsidR="00657D52" w:rsidRDefault="00145719" w:rsidP="00657D52">
      <w:pPr>
        <w:pStyle w:val="ListParagraph"/>
        <w:numPr>
          <w:ilvl w:val="0"/>
          <w:numId w:val="11"/>
        </w:numPr>
        <w:spacing w:after="0" w:line="240" w:lineRule="auto"/>
        <w:ind w:left="1434" w:hanging="357"/>
        <w:rPr>
          <w:sz w:val="20"/>
          <w:szCs w:val="20"/>
          <w:lang w:eastAsia="zh-HK"/>
        </w:rPr>
      </w:pPr>
      <w:r>
        <w:rPr>
          <w:sz w:val="20"/>
          <w:szCs w:val="20"/>
          <w:lang w:eastAsia="zh-HK"/>
        </w:rPr>
        <w:t>Enzymes work on specific substrates</w:t>
      </w:r>
      <w:r w:rsidR="00C315A3">
        <w:rPr>
          <w:sz w:val="20"/>
          <w:szCs w:val="20"/>
          <w:lang w:eastAsia="zh-HK"/>
        </w:rPr>
        <w:t xml:space="preserve"> due to lock and key model</w:t>
      </w:r>
      <w:proofErr w:type="gramStart"/>
      <w:r w:rsidR="00C315A3">
        <w:rPr>
          <w:sz w:val="20"/>
          <w:szCs w:val="20"/>
          <w:lang w:eastAsia="zh-HK"/>
        </w:rPr>
        <w:t>.</w:t>
      </w:r>
      <w:r w:rsidR="00657D52">
        <w:rPr>
          <w:sz w:val="20"/>
          <w:szCs w:val="20"/>
          <w:lang w:eastAsia="zh-HK"/>
        </w:rPr>
        <w:t>.</w:t>
      </w:r>
      <w:proofErr w:type="gramEnd"/>
    </w:p>
    <w:p w:rsidR="00657D52" w:rsidRPr="00657D52" w:rsidRDefault="00145719" w:rsidP="00657D52">
      <w:pPr>
        <w:pStyle w:val="ListParagraph"/>
        <w:numPr>
          <w:ilvl w:val="0"/>
          <w:numId w:val="11"/>
        </w:numPr>
        <w:spacing w:after="0" w:line="240" w:lineRule="auto"/>
        <w:ind w:left="1434" w:hanging="357"/>
        <w:rPr>
          <w:sz w:val="20"/>
          <w:szCs w:val="20"/>
          <w:lang w:eastAsia="zh-HK"/>
        </w:rPr>
      </w:pPr>
      <w:r w:rsidRPr="00657D52">
        <w:rPr>
          <w:sz w:val="20"/>
          <w:szCs w:val="20"/>
          <w:lang w:eastAsia="zh-HK"/>
        </w:rPr>
        <w:t>In coffee production, producers locate and control the enzyme’</w:t>
      </w:r>
      <w:r w:rsidR="00657D52">
        <w:rPr>
          <w:sz w:val="20"/>
          <w:szCs w:val="20"/>
          <w:lang w:eastAsia="zh-HK"/>
        </w:rPr>
        <w:t xml:space="preserve">s activity in producing sucrose, which when roasted creates the unmistakable aroma of coffee.  </w:t>
      </w:r>
      <w:r w:rsidRPr="00657D52">
        <w:rPr>
          <w:rFonts w:eastAsia="SimSun"/>
          <w:color w:val="FF0000"/>
          <w:sz w:val="20"/>
          <w:szCs w:val="20"/>
          <w:lang w:eastAsia="zh-CN"/>
        </w:rPr>
        <w:t xml:space="preserve">NDP-glucose + D-fructose </w:t>
      </w:r>
      <w:r w:rsidRPr="00657D52">
        <w:rPr>
          <w:noProof/>
          <w:color w:val="FF0000"/>
          <w:lang w:eastAsia="en-CA"/>
        </w:rPr>
        <w:drawing>
          <wp:inline distT="0" distB="0" distL="0" distR="0">
            <wp:extent cx="171450" cy="133350"/>
            <wp:effectExtent l="19050" t="0" r="0" b="0"/>
            <wp:docPr id="2" name="Picture 2" descr="\rightleftharp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rightleftharpoon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D52">
        <w:rPr>
          <w:rFonts w:eastAsia="SimSun"/>
          <w:color w:val="FF0000"/>
          <w:sz w:val="20"/>
          <w:szCs w:val="20"/>
          <w:lang w:eastAsia="zh-CN"/>
        </w:rPr>
        <w:t>NDP + sucrose</w:t>
      </w:r>
    </w:p>
    <w:p w:rsidR="00657D52" w:rsidRPr="00657D52" w:rsidRDefault="00657D52" w:rsidP="00657D52">
      <w:pPr>
        <w:pStyle w:val="ListParagraph"/>
        <w:spacing w:after="0" w:line="240" w:lineRule="auto"/>
        <w:ind w:left="1434"/>
        <w:rPr>
          <w:sz w:val="20"/>
          <w:szCs w:val="20"/>
          <w:lang w:eastAsia="zh-HK"/>
        </w:rPr>
      </w:pPr>
    </w:p>
    <w:p w:rsidR="00657D52" w:rsidRPr="00A635BA" w:rsidRDefault="00657D52" w:rsidP="00657D52">
      <w:pPr>
        <w:spacing w:after="0" w:line="240" w:lineRule="auto"/>
        <w:rPr>
          <w:b/>
          <w:sz w:val="20"/>
          <w:szCs w:val="20"/>
          <w:lang w:eastAsia="zh-HK"/>
        </w:rPr>
      </w:pPr>
      <w:r w:rsidRPr="00A635BA">
        <w:rPr>
          <w:b/>
          <w:sz w:val="20"/>
          <w:szCs w:val="20"/>
          <w:lang w:eastAsia="zh-HK"/>
        </w:rPr>
        <w:t>Food preservation</w:t>
      </w:r>
    </w:p>
    <w:p w:rsidR="00F90A55" w:rsidRPr="004534E9" w:rsidRDefault="00FF10CA" w:rsidP="00657D52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 w:rsidRPr="004534E9">
        <w:rPr>
          <w:sz w:val="20"/>
          <w:szCs w:val="20"/>
          <w:lang w:eastAsia="zh-HK"/>
        </w:rPr>
        <w:t xml:space="preserve">Collision theory, the number of reactant collisions, can help food producers limit certain reactions. </w:t>
      </w:r>
    </w:p>
    <w:p w:rsidR="00FF10CA" w:rsidRPr="004534E9" w:rsidRDefault="00FF10CA" w:rsidP="00657D52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 w:rsidRPr="004534E9">
        <w:rPr>
          <w:sz w:val="20"/>
          <w:szCs w:val="20"/>
          <w:lang w:eastAsia="zh-HK"/>
        </w:rPr>
        <w:t>One way is to develop suitable food packaging methods.</w:t>
      </w:r>
    </w:p>
    <w:p w:rsidR="00FF10CA" w:rsidRPr="004534E9" w:rsidRDefault="00FF10CA" w:rsidP="00657D52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 w:rsidRPr="004534E9">
        <w:rPr>
          <w:sz w:val="20"/>
          <w:szCs w:val="20"/>
          <w:lang w:eastAsia="zh-HK"/>
        </w:rPr>
        <w:t xml:space="preserve">Common preservatives such as nitrates, </w:t>
      </w:r>
      <w:proofErr w:type="spellStart"/>
      <w:r w:rsidRPr="004534E9">
        <w:rPr>
          <w:sz w:val="20"/>
          <w:szCs w:val="20"/>
          <w:lang w:eastAsia="zh-HK"/>
        </w:rPr>
        <w:t>sorbates</w:t>
      </w:r>
      <w:proofErr w:type="spellEnd"/>
      <w:r w:rsidRPr="004534E9">
        <w:rPr>
          <w:sz w:val="20"/>
          <w:szCs w:val="20"/>
          <w:lang w:eastAsia="zh-HK"/>
        </w:rPr>
        <w:t xml:space="preserve">, sulphites and acetates </w:t>
      </w:r>
      <w:r w:rsidR="004534E9" w:rsidRPr="004534E9">
        <w:rPr>
          <w:sz w:val="20"/>
          <w:szCs w:val="20"/>
          <w:lang w:eastAsia="zh-HK"/>
        </w:rPr>
        <w:t>can act in many ways.</w:t>
      </w:r>
    </w:p>
    <w:p w:rsidR="004534E9" w:rsidRPr="004534E9" w:rsidRDefault="004534E9" w:rsidP="004534E9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 w:rsidRPr="004534E9">
        <w:rPr>
          <w:sz w:val="20"/>
          <w:szCs w:val="20"/>
          <w:lang w:eastAsia="zh-HK"/>
        </w:rPr>
        <w:t>These preservatives react with the target reactants, such as oxygen, to prevent rancidity in foods.</w:t>
      </w:r>
    </w:p>
    <w:p w:rsidR="004534E9" w:rsidRPr="004534E9" w:rsidRDefault="004534E9" w:rsidP="004534E9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 w:rsidRPr="004534E9">
        <w:rPr>
          <w:sz w:val="20"/>
          <w:szCs w:val="20"/>
          <w:lang w:eastAsia="zh-HK"/>
        </w:rPr>
        <w:t>Obviously, it would be beneficial to obtain as many collisions as possible.</w:t>
      </w:r>
    </w:p>
    <w:p w:rsidR="004534E9" w:rsidRPr="004534E9" w:rsidRDefault="004534E9" w:rsidP="00657D52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 w:rsidRPr="004534E9">
        <w:rPr>
          <w:sz w:val="20"/>
          <w:szCs w:val="20"/>
          <w:lang w:eastAsia="zh-HK"/>
        </w:rPr>
        <w:t>Methods to accomplish this include food submersion in solution, dry powder, and vacuum seal.</w:t>
      </w:r>
    </w:p>
    <w:p w:rsidR="004534E9" w:rsidRDefault="004534E9" w:rsidP="00657D52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 w:rsidRPr="004534E9">
        <w:rPr>
          <w:sz w:val="20"/>
          <w:szCs w:val="20"/>
          <w:lang w:eastAsia="zh-HK"/>
        </w:rPr>
        <w:t>D</w:t>
      </w:r>
      <w:r>
        <w:rPr>
          <w:sz w:val="20"/>
          <w:szCs w:val="20"/>
          <w:lang w:eastAsia="zh-HK"/>
        </w:rPr>
        <w:t>e</w:t>
      </w:r>
      <w:r w:rsidRPr="004534E9">
        <w:rPr>
          <w:sz w:val="20"/>
          <w:szCs w:val="20"/>
          <w:lang w:eastAsia="zh-HK"/>
        </w:rPr>
        <w:t xml:space="preserve">pending on what food is being packaged, </w:t>
      </w:r>
      <w:r>
        <w:rPr>
          <w:sz w:val="20"/>
          <w:szCs w:val="20"/>
          <w:lang w:eastAsia="zh-HK"/>
        </w:rPr>
        <w:t>the method will differ.</w:t>
      </w:r>
    </w:p>
    <w:p w:rsidR="004534E9" w:rsidRDefault="004534E9" w:rsidP="004534E9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>
        <w:rPr>
          <w:sz w:val="20"/>
          <w:szCs w:val="20"/>
          <w:lang w:eastAsia="zh-HK"/>
        </w:rPr>
        <w:t xml:space="preserve">E.g. </w:t>
      </w:r>
      <w:proofErr w:type="gramStart"/>
      <w:r>
        <w:rPr>
          <w:sz w:val="20"/>
          <w:szCs w:val="20"/>
          <w:lang w:eastAsia="zh-HK"/>
        </w:rPr>
        <w:t>Taking</w:t>
      </w:r>
      <w:proofErr w:type="gramEnd"/>
      <w:r>
        <w:rPr>
          <w:sz w:val="20"/>
          <w:szCs w:val="20"/>
          <w:lang w:eastAsia="zh-HK"/>
        </w:rPr>
        <w:t xml:space="preserve"> advantage of potato chips’ large surface area and employing BHA and BHT powder</w:t>
      </w:r>
      <w:r w:rsidR="00814E8C">
        <w:rPr>
          <w:sz w:val="20"/>
          <w:szCs w:val="20"/>
          <w:lang w:eastAsia="zh-HK"/>
        </w:rPr>
        <w:t>, avoiding rancidity</w:t>
      </w:r>
      <w:r>
        <w:rPr>
          <w:sz w:val="20"/>
          <w:szCs w:val="20"/>
          <w:lang w:eastAsia="zh-HK"/>
        </w:rPr>
        <w:t>.</w:t>
      </w:r>
    </w:p>
    <w:p w:rsidR="004534E9" w:rsidRPr="004534E9" w:rsidRDefault="004534E9" w:rsidP="004534E9">
      <w:pPr>
        <w:pStyle w:val="ListParagraph"/>
        <w:numPr>
          <w:ilvl w:val="0"/>
          <w:numId w:val="14"/>
        </w:numPr>
        <w:spacing w:after="0" w:line="240" w:lineRule="auto"/>
        <w:rPr>
          <w:sz w:val="20"/>
          <w:szCs w:val="20"/>
          <w:lang w:eastAsia="zh-HK"/>
        </w:rPr>
      </w:pPr>
      <w:r>
        <w:rPr>
          <w:sz w:val="20"/>
          <w:szCs w:val="20"/>
          <w:lang w:eastAsia="zh-HK"/>
        </w:rPr>
        <w:t xml:space="preserve">E.g. Meats are injected with </w:t>
      </w:r>
      <w:r w:rsidR="00A635BA">
        <w:rPr>
          <w:sz w:val="20"/>
          <w:szCs w:val="20"/>
          <w:lang w:eastAsia="zh-HK"/>
        </w:rPr>
        <w:t xml:space="preserve">brine </w:t>
      </w:r>
      <w:proofErr w:type="gramStart"/>
      <w:r w:rsidR="00A635BA">
        <w:rPr>
          <w:sz w:val="20"/>
          <w:szCs w:val="20"/>
          <w:lang w:eastAsia="zh-HK"/>
        </w:rPr>
        <w:t>(</w:t>
      </w:r>
      <w:r>
        <w:rPr>
          <w:sz w:val="20"/>
          <w:szCs w:val="20"/>
          <w:lang w:eastAsia="zh-HK"/>
        </w:rPr>
        <w:t xml:space="preserve"> a</w:t>
      </w:r>
      <w:proofErr w:type="gramEnd"/>
      <w:r>
        <w:rPr>
          <w:sz w:val="20"/>
          <w:szCs w:val="20"/>
          <w:lang w:eastAsia="zh-HK"/>
        </w:rPr>
        <w:t xml:space="preserve"> </w:t>
      </w:r>
      <w:r w:rsidR="00814E8C">
        <w:rPr>
          <w:sz w:val="20"/>
          <w:szCs w:val="20"/>
          <w:lang w:eastAsia="zh-HK"/>
        </w:rPr>
        <w:t>salt solution) which denatures protein in the meat cells, thus retaining water.</w:t>
      </w:r>
    </w:p>
    <w:p w:rsidR="00F90A55" w:rsidRPr="00197373" w:rsidRDefault="00A635BA" w:rsidP="00A635BA">
      <w:pPr>
        <w:spacing w:after="0" w:line="240" w:lineRule="auto"/>
        <w:jc w:val="center"/>
        <w:rPr>
          <w:sz w:val="32"/>
          <w:szCs w:val="32"/>
          <w:u w:val="single"/>
          <w:lang w:eastAsia="zh-HK"/>
        </w:rPr>
      </w:pPr>
      <w:r w:rsidRPr="00197373">
        <w:rPr>
          <w:sz w:val="32"/>
          <w:szCs w:val="32"/>
          <w:u w:val="single"/>
          <w:lang w:eastAsia="zh-HK"/>
        </w:rPr>
        <w:lastRenderedPageBreak/>
        <w:t>Bibliography</w:t>
      </w:r>
    </w:p>
    <w:p w:rsidR="00A635BA" w:rsidRDefault="00A635BA" w:rsidP="00A635BA">
      <w:pPr>
        <w:spacing w:after="0" w:line="240" w:lineRule="auto"/>
        <w:jc w:val="center"/>
        <w:rPr>
          <w:lang w:eastAsia="zh-HK"/>
        </w:rPr>
      </w:pPr>
    </w:p>
    <w:p w:rsidR="00197373" w:rsidRDefault="00197373" w:rsidP="00197373">
      <w:pPr>
        <w:spacing w:line="480" w:lineRule="auto"/>
        <w:ind w:left="720" w:hanging="720"/>
        <w:rPr>
          <w:lang w:eastAsia="zh-HK"/>
        </w:rPr>
      </w:pPr>
      <w:proofErr w:type="gramStart"/>
      <w:r w:rsidRPr="00197373">
        <w:rPr>
          <w:i/>
          <w:lang w:eastAsia="zh-HK"/>
        </w:rPr>
        <w:t>Bacon and Ham Processing</w:t>
      </w:r>
      <w:r>
        <w:rPr>
          <w:lang w:eastAsia="zh-HK"/>
        </w:rPr>
        <w:t>.</w:t>
      </w:r>
      <w:proofErr w:type="gramEnd"/>
      <w:r>
        <w:rPr>
          <w:lang w:eastAsia="zh-HK"/>
        </w:rPr>
        <w:t xml:space="preserve"> </w:t>
      </w:r>
      <w:proofErr w:type="gramStart"/>
      <w:r>
        <w:rPr>
          <w:lang w:eastAsia="zh-HK"/>
        </w:rPr>
        <w:t>In Meat Science at Texas A &amp; M University.</w:t>
      </w:r>
      <w:proofErr w:type="gramEnd"/>
      <w:r>
        <w:rPr>
          <w:lang w:eastAsia="zh-HK"/>
        </w:rPr>
        <w:t xml:space="preserve"> </w:t>
      </w:r>
      <w:proofErr w:type="gramStart"/>
      <w:r>
        <w:rPr>
          <w:lang w:eastAsia="zh-HK"/>
        </w:rPr>
        <w:t xml:space="preserve">Retrieved from </w:t>
      </w:r>
      <w:hyperlink r:id="rId12" w:history="1">
        <w:r w:rsidRPr="00197373">
          <w:rPr>
            <w:rStyle w:val="Hyperlink"/>
            <w:color w:val="auto"/>
            <w:u w:val="none"/>
            <w:lang w:eastAsia="zh-HK"/>
          </w:rPr>
          <w:t>http://meat.tamu.edu/bacon.html</w:t>
        </w:r>
      </w:hyperlink>
      <w:r w:rsidRPr="00197373">
        <w:rPr>
          <w:lang w:eastAsia="zh-HK"/>
        </w:rPr>
        <w:t>.</w:t>
      </w:r>
      <w:proofErr w:type="gramEnd"/>
    </w:p>
    <w:p w:rsidR="00197373" w:rsidRPr="00197373" w:rsidRDefault="00197373" w:rsidP="00197373">
      <w:pPr>
        <w:autoSpaceDE w:val="0"/>
        <w:autoSpaceDN w:val="0"/>
        <w:adjustRightInd w:val="0"/>
        <w:spacing w:after="0" w:line="480" w:lineRule="auto"/>
        <w:ind w:left="720" w:hanging="720"/>
        <w:rPr>
          <w:rFonts w:cs="AGaramond-Semibold"/>
        </w:rPr>
      </w:pPr>
      <w:r>
        <w:rPr>
          <w:lang w:eastAsia="zh-HK"/>
        </w:rPr>
        <w:t>Brown, J.L. (2006)</w:t>
      </w:r>
      <w:r w:rsidRPr="00197373">
        <w:rPr>
          <w:lang w:eastAsia="zh-HK"/>
        </w:rPr>
        <w:t xml:space="preserve">. </w:t>
      </w:r>
      <w:proofErr w:type="gramStart"/>
      <w:r w:rsidRPr="00197373">
        <w:rPr>
          <w:rFonts w:cs="AGaramond-Semibold"/>
          <w:i/>
        </w:rPr>
        <w:t>Hydrogenated Vegetable Oils and Trans Fatty Acids</w:t>
      </w:r>
      <w:r>
        <w:rPr>
          <w:rFonts w:cs="AGaramond-Semibold"/>
        </w:rPr>
        <w:t>.</w:t>
      </w:r>
      <w:proofErr w:type="gramEnd"/>
      <w:r>
        <w:rPr>
          <w:rFonts w:cs="AGaramond-Semibold"/>
        </w:rPr>
        <w:t xml:space="preserve"> </w:t>
      </w:r>
      <w:proofErr w:type="gramStart"/>
      <w:r>
        <w:rPr>
          <w:rFonts w:cs="AGaramond-Semibold"/>
        </w:rPr>
        <w:t>In Penn State’s College of Agricultural Sciences.</w:t>
      </w:r>
      <w:proofErr w:type="gramEnd"/>
      <w:r>
        <w:rPr>
          <w:rFonts w:cs="AGaramond-Semibold"/>
        </w:rPr>
        <w:t xml:space="preserve"> </w:t>
      </w:r>
      <w:proofErr w:type="gramStart"/>
      <w:r>
        <w:rPr>
          <w:rFonts w:cs="AGaramond-Semibold"/>
        </w:rPr>
        <w:t xml:space="preserve">Retrieved from </w:t>
      </w:r>
      <w:hyperlink r:id="rId13" w:history="1">
        <w:r w:rsidRPr="00197373">
          <w:rPr>
            <w:rStyle w:val="Hyperlink"/>
            <w:rFonts w:cs="AGaramond-Semibold"/>
            <w:color w:val="auto"/>
            <w:u w:val="none"/>
          </w:rPr>
          <w:t>http://pubs.cas.psu.edu/freepubs/pdfs/uk093.pdf</w:t>
        </w:r>
      </w:hyperlink>
      <w:r w:rsidRPr="00197373">
        <w:rPr>
          <w:rFonts w:cs="AGaramond-Semibold"/>
        </w:rPr>
        <w:t>.</w:t>
      </w:r>
      <w:proofErr w:type="gramEnd"/>
    </w:p>
    <w:p w:rsidR="00197373" w:rsidRDefault="00197373" w:rsidP="00197373">
      <w:pPr>
        <w:spacing w:line="480" w:lineRule="auto"/>
        <w:ind w:left="720" w:hanging="720"/>
        <w:rPr>
          <w:lang w:eastAsia="zh-HK"/>
        </w:rPr>
      </w:pPr>
      <w:proofErr w:type="spellStart"/>
      <w:r>
        <w:rPr>
          <w:lang w:eastAsia="zh-HK"/>
        </w:rPr>
        <w:t>Hardinger</w:t>
      </w:r>
      <w:proofErr w:type="spellEnd"/>
      <w:r>
        <w:rPr>
          <w:lang w:eastAsia="zh-HK"/>
        </w:rPr>
        <w:t xml:space="preserve">, Steve. </w:t>
      </w:r>
      <w:proofErr w:type="gramStart"/>
      <w:r>
        <w:rPr>
          <w:lang w:eastAsia="zh-HK"/>
        </w:rPr>
        <w:t>(</w:t>
      </w:r>
      <w:proofErr w:type="spellStart"/>
      <w:r>
        <w:rPr>
          <w:lang w:eastAsia="zh-HK"/>
        </w:rPr>
        <w:t>n.d</w:t>
      </w:r>
      <w:proofErr w:type="spellEnd"/>
      <w:r>
        <w:rPr>
          <w:lang w:eastAsia="zh-HK"/>
        </w:rPr>
        <w:t>.)</w:t>
      </w:r>
      <w:proofErr w:type="gramEnd"/>
      <w:r>
        <w:rPr>
          <w:lang w:eastAsia="zh-HK"/>
        </w:rPr>
        <w:t xml:space="preserve"> </w:t>
      </w:r>
      <w:r w:rsidRPr="007C0B4A">
        <w:rPr>
          <w:i/>
          <w:lang w:eastAsia="zh-HK"/>
        </w:rPr>
        <w:t>What is Functional Group</w:t>
      </w:r>
      <w:proofErr w:type="gramStart"/>
      <w:r w:rsidRPr="007C0B4A">
        <w:rPr>
          <w:i/>
          <w:lang w:eastAsia="zh-HK"/>
        </w:rPr>
        <w:t>?.</w:t>
      </w:r>
      <w:proofErr w:type="gramEnd"/>
      <w:r>
        <w:rPr>
          <w:lang w:eastAsia="zh-HK"/>
        </w:rPr>
        <w:t xml:space="preserve"> </w:t>
      </w:r>
      <w:proofErr w:type="gramStart"/>
      <w:r>
        <w:rPr>
          <w:lang w:eastAsia="zh-HK"/>
        </w:rPr>
        <w:t xml:space="preserve">Retrieved from </w:t>
      </w:r>
      <w:r w:rsidRPr="002E2ECD">
        <w:rPr>
          <w:lang w:eastAsia="zh-HK"/>
        </w:rPr>
        <w:t>http://www.</w:t>
      </w:r>
      <w:proofErr w:type="gramEnd"/>
      <w:r w:rsidRPr="00080E02">
        <w:rPr>
          <w:rFonts w:ascii="Arial" w:hAnsi="Arial" w:cs="Arial"/>
          <w:sz w:val="20"/>
          <w:szCs w:val="20"/>
        </w:rPr>
        <w:t xml:space="preserve"> </w:t>
      </w:r>
      <w:r w:rsidRPr="002E2ECD">
        <w:rPr>
          <w:lang w:eastAsia="zh-HK"/>
        </w:rPr>
        <w:t>chem.ucla.edu/</w:t>
      </w:r>
      <w:proofErr w:type="spellStart"/>
      <w:r w:rsidRPr="002E2ECD">
        <w:rPr>
          <w:lang w:eastAsia="zh-HK"/>
        </w:rPr>
        <w:t>harding</w:t>
      </w:r>
      <w:proofErr w:type="spellEnd"/>
      <w:r w:rsidRPr="002E2ECD">
        <w:rPr>
          <w:lang w:eastAsia="zh-HK"/>
        </w:rPr>
        <w:t>/notes/FG_01.pdf</w:t>
      </w:r>
      <w:r>
        <w:rPr>
          <w:lang w:eastAsia="zh-HK"/>
        </w:rPr>
        <w:t>.</w:t>
      </w:r>
    </w:p>
    <w:p w:rsidR="00A635BA" w:rsidRDefault="00A635BA" w:rsidP="00197373">
      <w:pPr>
        <w:spacing w:after="0" w:line="480" w:lineRule="auto"/>
        <w:ind w:left="720" w:hanging="720"/>
        <w:rPr>
          <w:lang w:eastAsia="zh-HK"/>
        </w:rPr>
      </w:pPr>
      <w:r>
        <w:rPr>
          <w:lang w:eastAsia="zh-HK"/>
        </w:rPr>
        <w:t xml:space="preserve">Joachim, David. (2008). </w:t>
      </w:r>
      <w:proofErr w:type="gramStart"/>
      <w:r w:rsidRPr="00A635BA">
        <w:rPr>
          <w:i/>
          <w:lang w:eastAsia="zh-HK"/>
        </w:rPr>
        <w:t>The</w:t>
      </w:r>
      <w:proofErr w:type="gramEnd"/>
      <w:r w:rsidRPr="00A635BA">
        <w:rPr>
          <w:i/>
          <w:lang w:eastAsia="zh-HK"/>
        </w:rPr>
        <w:t xml:space="preserve"> Science of Good Food</w:t>
      </w:r>
      <w:r>
        <w:rPr>
          <w:lang w:eastAsia="zh-HK"/>
        </w:rPr>
        <w:t xml:space="preserve">. Toronto: Robert Rose Inc. </w:t>
      </w:r>
    </w:p>
    <w:p w:rsidR="00197373" w:rsidRDefault="00197373" w:rsidP="00197373">
      <w:pPr>
        <w:spacing w:after="0" w:line="480" w:lineRule="auto"/>
        <w:ind w:left="720" w:hanging="720"/>
        <w:rPr>
          <w:lang w:eastAsia="zh-HK"/>
        </w:rPr>
      </w:pPr>
      <w:r>
        <w:rPr>
          <w:lang w:eastAsia="zh-HK"/>
        </w:rPr>
        <w:t xml:space="preserve">McWilliams, Margaret. (2005). </w:t>
      </w:r>
      <w:r w:rsidRPr="007C0B4A">
        <w:rPr>
          <w:i/>
          <w:lang w:eastAsia="zh-HK"/>
        </w:rPr>
        <w:t xml:space="preserve">Foods: </w:t>
      </w:r>
      <w:proofErr w:type="gramStart"/>
      <w:r w:rsidRPr="007C0B4A">
        <w:rPr>
          <w:i/>
          <w:lang w:eastAsia="zh-HK"/>
        </w:rPr>
        <w:t>Experimental  Perspectives</w:t>
      </w:r>
      <w:proofErr w:type="gramEnd"/>
      <w:r w:rsidRPr="007C0B4A">
        <w:rPr>
          <w:i/>
          <w:lang w:eastAsia="zh-HK"/>
        </w:rPr>
        <w:t xml:space="preserve">  (5</w:t>
      </w:r>
      <w:r w:rsidRPr="007C0B4A">
        <w:rPr>
          <w:i/>
          <w:vertAlign w:val="superscript"/>
          <w:lang w:eastAsia="zh-HK"/>
        </w:rPr>
        <w:t>th</w:t>
      </w:r>
      <w:r w:rsidRPr="007C0B4A">
        <w:rPr>
          <w:i/>
          <w:lang w:eastAsia="zh-HK"/>
        </w:rPr>
        <w:t xml:space="preserve"> Ed.).</w:t>
      </w:r>
      <w:r>
        <w:rPr>
          <w:lang w:eastAsia="zh-HK"/>
        </w:rPr>
        <w:t xml:space="preserve"> New Jersey: Pearson Prentice-Hall, Inc. </w:t>
      </w:r>
    </w:p>
    <w:p w:rsidR="00A635BA" w:rsidRDefault="007C0B4A" w:rsidP="00197373">
      <w:pPr>
        <w:spacing w:after="0" w:line="480" w:lineRule="auto"/>
        <w:ind w:left="720" w:hanging="720"/>
        <w:rPr>
          <w:lang w:eastAsia="zh-HK"/>
        </w:rPr>
      </w:pPr>
      <w:r>
        <w:rPr>
          <w:lang w:eastAsia="zh-HK"/>
        </w:rPr>
        <w:t xml:space="preserve">Newton, D.E. (2007). </w:t>
      </w:r>
      <w:proofErr w:type="gramStart"/>
      <w:r w:rsidRPr="007C0B4A">
        <w:rPr>
          <w:i/>
          <w:lang w:eastAsia="zh-HK"/>
        </w:rPr>
        <w:t>Food Chemistry</w:t>
      </w:r>
      <w:r>
        <w:rPr>
          <w:lang w:eastAsia="zh-HK"/>
        </w:rPr>
        <w:t>.</w:t>
      </w:r>
      <w:proofErr w:type="gramEnd"/>
      <w:r>
        <w:rPr>
          <w:lang w:eastAsia="zh-HK"/>
        </w:rPr>
        <w:t xml:space="preserve"> New York: Facts On </w:t>
      </w:r>
      <w:proofErr w:type="gramStart"/>
      <w:r>
        <w:rPr>
          <w:lang w:eastAsia="zh-HK"/>
        </w:rPr>
        <w:t>File ,</w:t>
      </w:r>
      <w:proofErr w:type="gramEnd"/>
      <w:r>
        <w:rPr>
          <w:lang w:eastAsia="zh-HK"/>
        </w:rPr>
        <w:t xml:space="preserve"> Inc.</w:t>
      </w:r>
    </w:p>
    <w:p w:rsidR="007C0B4A" w:rsidRPr="00197373" w:rsidRDefault="00197373" w:rsidP="00197373">
      <w:pPr>
        <w:spacing w:after="0" w:line="480" w:lineRule="auto"/>
        <w:ind w:left="720" w:hanging="720"/>
        <w:rPr>
          <w:lang w:eastAsia="zh-HK"/>
        </w:rPr>
      </w:pPr>
      <w:proofErr w:type="gramStart"/>
      <w:r w:rsidRPr="00197373">
        <w:rPr>
          <w:bCs/>
          <w:i/>
          <w:kern w:val="36"/>
          <w:lang/>
        </w:rPr>
        <w:t>Policy for Differentiating Food Additives and Processing Aid</w:t>
      </w:r>
      <w:r>
        <w:rPr>
          <w:bCs/>
          <w:i/>
          <w:kern w:val="36"/>
          <w:lang/>
        </w:rPr>
        <w:t>.</w:t>
      </w:r>
      <w:proofErr w:type="gramEnd"/>
      <w:r>
        <w:rPr>
          <w:bCs/>
          <w:kern w:val="36"/>
          <w:lang/>
        </w:rPr>
        <w:t xml:space="preserve"> (2008). In Health Canada: Food additives. </w:t>
      </w:r>
      <w:proofErr w:type="gramStart"/>
      <w:r>
        <w:rPr>
          <w:bCs/>
          <w:kern w:val="36"/>
          <w:lang/>
        </w:rPr>
        <w:t xml:space="preserve">Retrieved from </w:t>
      </w:r>
      <w:r w:rsidRPr="00197373">
        <w:rPr>
          <w:bCs/>
          <w:kern w:val="36"/>
          <w:lang/>
        </w:rPr>
        <w:t>http://www.hc-sc.gc.ca/fn-an/pubs/policy_fa-pa-eng.php</w:t>
      </w:r>
      <w:r>
        <w:rPr>
          <w:bCs/>
          <w:kern w:val="36"/>
          <w:lang/>
        </w:rPr>
        <w:t>.</w:t>
      </w:r>
      <w:proofErr w:type="gramEnd"/>
    </w:p>
    <w:p w:rsidR="00A635BA" w:rsidRDefault="00A635BA" w:rsidP="00F90A55">
      <w:pPr>
        <w:spacing w:after="0" w:line="240" w:lineRule="auto"/>
        <w:rPr>
          <w:lang w:eastAsia="zh-HK"/>
        </w:rPr>
      </w:pPr>
    </w:p>
    <w:p w:rsidR="00F90A55" w:rsidRDefault="00F90A55" w:rsidP="00F90A55">
      <w:pPr>
        <w:spacing w:line="240" w:lineRule="auto"/>
        <w:rPr>
          <w:sz w:val="24"/>
          <w:szCs w:val="24"/>
        </w:rPr>
      </w:pPr>
    </w:p>
    <w:p w:rsidR="00F90A55" w:rsidRPr="00F90A55" w:rsidRDefault="00F90A55" w:rsidP="00F90A55">
      <w:pPr>
        <w:spacing w:line="240" w:lineRule="auto"/>
        <w:rPr>
          <w:sz w:val="24"/>
          <w:szCs w:val="24"/>
        </w:rPr>
      </w:pPr>
    </w:p>
    <w:sectPr w:rsidR="00F90A55" w:rsidRPr="00F90A55" w:rsidSect="00F90A5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aramond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658"/>
    <w:multiLevelType w:val="hybridMultilevel"/>
    <w:tmpl w:val="5D562AF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F85085"/>
    <w:multiLevelType w:val="hybridMultilevel"/>
    <w:tmpl w:val="7944850C"/>
    <w:lvl w:ilvl="0" w:tplc="1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B16041C"/>
    <w:multiLevelType w:val="hybridMultilevel"/>
    <w:tmpl w:val="8594F2B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7672D9"/>
    <w:multiLevelType w:val="hybridMultilevel"/>
    <w:tmpl w:val="87BEFB62"/>
    <w:lvl w:ilvl="0" w:tplc="2850EE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0869CC"/>
    <w:multiLevelType w:val="hybridMultilevel"/>
    <w:tmpl w:val="EC1C85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76FF4"/>
    <w:multiLevelType w:val="hybridMultilevel"/>
    <w:tmpl w:val="42FAF60C"/>
    <w:lvl w:ilvl="0" w:tplc="2850EE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DA5E41"/>
    <w:multiLevelType w:val="hybridMultilevel"/>
    <w:tmpl w:val="449ED2F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9E1F6A"/>
    <w:multiLevelType w:val="hybridMultilevel"/>
    <w:tmpl w:val="D55CB21A"/>
    <w:lvl w:ilvl="0" w:tplc="2850EE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A76F56"/>
    <w:multiLevelType w:val="hybridMultilevel"/>
    <w:tmpl w:val="13C6D9D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94D5252"/>
    <w:multiLevelType w:val="hybridMultilevel"/>
    <w:tmpl w:val="AF06EBE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AA4AAA"/>
    <w:multiLevelType w:val="hybridMultilevel"/>
    <w:tmpl w:val="32207546"/>
    <w:lvl w:ilvl="0" w:tplc="2850EE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0A4DFE"/>
    <w:multiLevelType w:val="hybridMultilevel"/>
    <w:tmpl w:val="A69419A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5D923FB"/>
    <w:multiLevelType w:val="hybridMultilevel"/>
    <w:tmpl w:val="25323E7E"/>
    <w:lvl w:ilvl="0" w:tplc="10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3">
    <w:nsid w:val="62EE7DCB"/>
    <w:multiLevelType w:val="hybridMultilevel"/>
    <w:tmpl w:val="60EA5062"/>
    <w:lvl w:ilvl="0" w:tplc="1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9DD5863"/>
    <w:multiLevelType w:val="hybridMultilevel"/>
    <w:tmpl w:val="1ABE3E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10"/>
  </w:num>
  <w:num w:numId="9">
    <w:abstractNumId w:val="13"/>
  </w:num>
  <w:num w:numId="10">
    <w:abstractNumId w:val="11"/>
  </w:num>
  <w:num w:numId="11">
    <w:abstractNumId w:val="9"/>
  </w:num>
  <w:num w:numId="12">
    <w:abstractNumId w:val="3"/>
  </w:num>
  <w:num w:numId="13">
    <w:abstractNumId w:val="0"/>
  </w:num>
  <w:num w:numId="14">
    <w:abstractNumId w:val="6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6CA9"/>
    <w:rsid w:val="000F052A"/>
    <w:rsid w:val="00145719"/>
    <w:rsid w:val="00197373"/>
    <w:rsid w:val="0028565C"/>
    <w:rsid w:val="003608A9"/>
    <w:rsid w:val="00385326"/>
    <w:rsid w:val="004534E9"/>
    <w:rsid w:val="005B6CA9"/>
    <w:rsid w:val="00657D52"/>
    <w:rsid w:val="007C0B4A"/>
    <w:rsid w:val="00814E8C"/>
    <w:rsid w:val="0095191F"/>
    <w:rsid w:val="00A635BA"/>
    <w:rsid w:val="00AB0B15"/>
    <w:rsid w:val="00BE1460"/>
    <w:rsid w:val="00BF553F"/>
    <w:rsid w:val="00C315A3"/>
    <w:rsid w:val="00DA692B"/>
    <w:rsid w:val="00F477BB"/>
    <w:rsid w:val="00F90A55"/>
    <w:rsid w:val="00FF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A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5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7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0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pubs.cas.psu.edu/freepubs/pdfs/uk093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meat.tamu.edu/bacon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http://images.flatworldknowledge.com/ballgob/ballgob-fig17_x014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8A50E-BFA1-4F7D-A9AA-CD8C0E38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2011-05-15T23:31:00Z</dcterms:created>
  <dcterms:modified xsi:type="dcterms:W3CDTF">2011-05-15T23:31:00Z</dcterms:modified>
</cp:coreProperties>
</file>